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29" w:rsidRPr="00631F29" w:rsidRDefault="00631F29" w:rsidP="00631F29">
      <w:pPr>
        <w:shd w:val="clear" w:color="auto" w:fill="FFFFFF"/>
        <w:spacing w:after="150" w:line="405" w:lineRule="atLeast"/>
        <w:jc w:val="center"/>
        <w:outlineLvl w:val="0"/>
        <w:rPr>
          <w:rFonts w:ascii="Tahoma" w:eastAsia="Times New Roman" w:hAnsi="Tahoma" w:cs="Tahoma"/>
          <w:b/>
          <w:bCs/>
          <w:color w:val="70228B"/>
          <w:kern w:val="36"/>
          <w:sz w:val="35"/>
          <w:szCs w:val="35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70228B"/>
          <w:kern w:val="36"/>
          <w:sz w:val="35"/>
          <w:szCs w:val="35"/>
          <w:lang w:eastAsia="ru-RU"/>
        </w:rPr>
        <w:t>Гарантии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Положение о предоставлении гарантий при оказании платных стоматологических услуг ООО «</w:t>
      </w:r>
      <w:r w:rsidR="00FB46E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ДЕНТА-</w:t>
      </w:r>
      <w:proofErr w:type="gramStart"/>
      <w:r w:rsidR="00FB46E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ПЛЮС</w:t>
      </w:r>
      <w:r w:rsidRPr="00631F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631F29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(</w:t>
      </w:r>
      <w:proofErr w:type="gramEnd"/>
      <w:r w:rsidRPr="00631F29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для пациентов)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Заключая с нами Договор оказания стоматологических услуг, ВЫ согласились ознакомиться с «Положением о гарантиях», действующим в клинике. Следовательно, клиника должна обеспечить выполнение условий их предоставления в строгом соответствии с договоренностями и статьями законов, о которых мы информировали ВАС и тем самым создали определенные ожидания.</w:t>
      </w:r>
    </w:p>
    <w:p w:rsidR="00631F29" w:rsidRPr="00631F29" w:rsidRDefault="00FB46E0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ООО «ДЕНТА-ПЛЮС»</w:t>
      </w:r>
      <w:r w:rsidR="00631F29"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строго руководствуется:</w:t>
      </w:r>
    </w:p>
    <w:p w:rsidR="00631F29" w:rsidRPr="00631F29" w:rsidRDefault="00631F29" w:rsidP="00631F29">
      <w:pPr>
        <w:numPr>
          <w:ilvl w:val="0"/>
          <w:numId w:val="1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 xml:space="preserve">ФЗ №323-ФЗ от 21.11. 2011 «Об основах охраны здоровья </w:t>
      </w:r>
      <w:proofErr w:type="spellStart"/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гражданв</w:t>
      </w:r>
      <w:proofErr w:type="spellEnd"/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 xml:space="preserve"> РФ»</w:t>
      </w:r>
    </w:p>
    <w:p w:rsidR="00631F29" w:rsidRPr="00631F29" w:rsidRDefault="00631F29" w:rsidP="00631F29">
      <w:pPr>
        <w:numPr>
          <w:ilvl w:val="0"/>
          <w:numId w:val="1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ФЗ №2300-1 от 07.02.1992</w:t>
      </w:r>
      <w:r w:rsidR="00E53197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 xml:space="preserve"> (ред. от 01.05.2017г.)</w:t>
      </w: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 xml:space="preserve"> «О защите прав потребителей»</w:t>
      </w:r>
    </w:p>
    <w:p w:rsidR="00631F29" w:rsidRPr="00631F29" w:rsidRDefault="00631F29" w:rsidP="00631F29">
      <w:pPr>
        <w:numPr>
          <w:ilvl w:val="0"/>
          <w:numId w:val="1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стандартами оказания медицинской помощи, протоколами ведения больных, принятыми Минздравом РФ.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Гарантия (фр. </w:t>
      </w:r>
      <w:proofErr w:type="spellStart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garantie</w:t>
      </w:r>
      <w:proofErr w:type="spellEnd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) - ручательство; условие, обеспечивающее что-либо.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Гарантии в медицине, в том числе в стоматологии, разделяются на две группы:</w:t>
      </w:r>
    </w:p>
    <w:p w:rsidR="00631F29" w:rsidRPr="00631F29" w:rsidRDefault="00631F29" w:rsidP="00631F29">
      <w:pPr>
        <w:numPr>
          <w:ilvl w:val="0"/>
          <w:numId w:val="2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безусловные, или обязательные;</w:t>
      </w:r>
    </w:p>
    <w:p w:rsidR="00631F29" w:rsidRPr="00631F29" w:rsidRDefault="00631F29" w:rsidP="00631F29">
      <w:pPr>
        <w:numPr>
          <w:ilvl w:val="0"/>
          <w:numId w:val="2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прогнозируемые, определяемые с учетом обстоятельств лечения и условий сохранения достигнутых результатов.</w:t>
      </w:r>
    </w:p>
    <w:p w:rsidR="00631F29" w:rsidRPr="00631F29" w:rsidRDefault="00631F29" w:rsidP="00631F29">
      <w:pPr>
        <w:shd w:val="clear" w:color="auto" w:fill="FFFFFF"/>
        <w:spacing w:before="150" w:after="150" w:line="300" w:lineRule="atLeast"/>
        <w:jc w:val="both"/>
        <w:outlineLvl w:val="3"/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  <w:t>Что такое «прогнозируемые» гарантии?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Прогнозируемые гарантии - это предвидение доктором определенных результатов лечения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Как врач устанавливает прогнозируемые гарантии?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 стоматологические работы (услуги) имеющие материальный результат (пломба, зубная коронка, восст</w:t>
      </w:r>
      <w:r w:rsidR="00FB46E0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ановление зуба, зубные протезы)</w:t>
      </w: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, прогнозируемые гарантии устанавливаются в виде гарантийного срока и срока службы.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Гарантийный срок</w:t>
      </w: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- это период бесплатного устранения доктором (клиникой) устранимых недостатков (мелких недоделок, выявленных после лечения и возникших не по вине пациента), а также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- сломался и т.п.)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К устранимым недостаткам относят, например, подгонку пломбы по прикусу, дополнительную полировку поверхностей зуба, снятие чувствительности, корректировку цвета и формы восстановленного зуба, </w:t>
      </w:r>
      <w:proofErr w:type="spellStart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подшлифовку</w:t>
      </w:r>
      <w:proofErr w:type="spellEnd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ложа съемного зубного протеза и др.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Гарантийный срок вступает в силу с момента предоставления услуги (лечение каналов, постановка пломбы) – при лечении зубов, и с момента фиксации ортопедической конструкции в полости рта – при протезировании (см. Приложение 1) при соблюдении Условий, указанных в Приложении 2. При возникновении гарантийного случая доктор устраняет возникшие недостатки бесплатно, гарантийный срок не продлевается.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Гарантии определяются:</w:t>
      </w:r>
    </w:p>
    <w:p w:rsidR="00631F29" w:rsidRPr="00631F29" w:rsidRDefault="00631F29" w:rsidP="00631F29">
      <w:pPr>
        <w:numPr>
          <w:ilvl w:val="0"/>
          <w:numId w:val="3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на каждую конкретную выполненную работу;</w:t>
      </w:r>
    </w:p>
    <w:p w:rsidR="00631F29" w:rsidRPr="00631F29" w:rsidRDefault="00631F29" w:rsidP="00631F29">
      <w:pPr>
        <w:numPr>
          <w:ilvl w:val="0"/>
          <w:numId w:val="3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с учетом конкретных обстоятельств, которые врач называет пациенту;</w:t>
      </w:r>
    </w:p>
    <w:p w:rsidR="00631F29" w:rsidRPr="00631F29" w:rsidRDefault="00631F29" w:rsidP="00631F29">
      <w:pPr>
        <w:numPr>
          <w:ilvl w:val="0"/>
          <w:numId w:val="3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по согласованию с пациентом до (предварительно) и после лечения.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службы</w:t>
      </w: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- это период переделки или замены работы, повторного лечения пациента в случае выявления неустранимых недостатков, возникших после лечения по окончании гарантийного срока не по вине пациента (пломба выпала, протез - сломался и т.п.) с максимальной скидкой 30% от действующего прейскуранта цен.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Срок службы вступает в силу с момента окончания гарантийного срока. (см. Приложение 1).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в период действия срока службы выявляются неустранимые недостатки, возникшие не по вине пациента, доктор устраняет возникшие недостатки с 30% скидкой от действующего прейскуранта, гарантийный сроки устанавливаются с момента переделки.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:rsidR="00631F29" w:rsidRPr="00631F29" w:rsidRDefault="00631F29" w:rsidP="00631F29">
      <w:pPr>
        <w:numPr>
          <w:ilvl w:val="0"/>
          <w:numId w:val="4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повторная (вторичная) обработка и пломбирование корневых каналов;</w:t>
      </w:r>
    </w:p>
    <w:p w:rsidR="00631F29" w:rsidRPr="00631F29" w:rsidRDefault="00631F29" w:rsidP="00631F29">
      <w:pPr>
        <w:numPr>
          <w:ilvl w:val="0"/>
          <w:numId w:val="4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профессиональная гигиеническая чистка полости рта;</w:t>
      </w:r>
    </w:p>
    <w:p w:rsidR="00631F29" w:rsidRPr="00631F29" w:rsidRDefault="00631F29" w:rsidP="00631F29">
      <w:pPr>
        <w:numPr>
          <w:ilvl w:val="0"/>
          <w:numId w:val="4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lastRenderedPageBreak/>
        <w:t>временная пломба, временная коронка;</w:t>
      </w:r>
    </w:p>
    <w:p w:rsidR="00631F29" w:rsidRPr="00631F29" w:rsidRDefault="00631F29" w:rsidP="00631F29">
      <w:pPr>
        <w:numPr>
          <w:ilvl w:val="0"/>
          <w:numId w:val="4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лечение зубов мудрости.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случаях, когда ввиду специфики стоматологической работы (услуги) невозможно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631F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Средние проценты успешности лечения, действующие в клинике.</w:t>
      </w:r>
    </w:p>
    <w:p w:rsidR="00631F29" w:rsidRPr="00631F29" w:rsidRDefault="00631F29" w:rsidP="0063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Обработка и пломбирование корневых каналов - опыт нашей фирмы показывает, что при лечении каналов благоприятный результат достигается в 95 % случаев.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Результат лечения в каждом конкретном случае зависит не только от его качества, но и от общей реакции Вашего организма и состояния зубов.</w:t>
      </w:r>
    </w:p>
    <w:p w:rsidR="00631F29" w:rsidRPr="00631F29" w:rsidRDefault="00631F29" w:rsidP="00631F29">
      <w:pPr>
        <w:shd w:val="clear" w:color="auto" w:fill="FFFFFF"/>
        <w:spacing w:before="150" w:after="150" w:line="300" w:lineRule="atLeast"/>
        <w:jc w:val="both"/>
        <w:outlineLvl w:val="3"/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  <w:t>Что такое безусловные гарантии?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Безусловные гарантии в стоматологии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по охране здоровья граждан и защите прав потребителей.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обязательном порядке, во всех случаях оказания стоматологической помощи и безусловно нашим пациентам гарантируется: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проведение консультации и консилиума;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установление полного диагноза, составление рекомендуемого (предлагаемого) плана лечения, в том числе финансового;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безболезненность лечения и 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тщательное соблюдение технологий лечения, разрешенных Минздравом РФ;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лечение в соответствии со стандартами оказания медицинской помощи, протоколами ведения больных, принятыми Минздравом РФ;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проведение контрольных осмотров - по показаниям после сложного лечения или при необходимости предупреждения нежелательных последствий;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 xml:space="preserve">проведение бесплатных </w:t>
      </w:r>
      <w:proofErr w:type="spellStart"/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профилактическо</w:t>
      </w:r>
      <w:proofErr w:type="spellEnd"/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-диагностических осмотров с частотой, определяемой врачом;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 (воспаление, отек, боль);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врачом);</w:t>
      </w:r>
    </w:p>
    <w:p w:rsidR="00631F29" w:rsidRPr="00631F29" w:rsidRDefault="00631F29" w:rsidP="00631F29">
      <w:pPr>
        <w:numPr>
          <w:ilvl w:val="0"/>
          <w:numId w:val="6"/>
        </w:numPr>
        <w:spacing w:before="100" w:beforeAutospacing="1" w:after="120" w:line="225" w:lineRule="atLeast"/>
        <w:ind w:left="375"/>
        <w:jc w:val="both"/>
        <w:rPr>
          <w:rFonts w:ascii="Tahoma" w:eastAsia="Times New Roman" w:hAnsi="Tahoma" w:cs="Tahoma"/>
          <w:color w:val="484848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484848"/>
          <w:sz w:val="18"/>
          <w:szCs w:val="18"/>
          <w:lang w:eastAsia="ru-RU"/>
        </w:rPr>
        <w:t>осуществление в клинике контроля качества выполняемых работ.</w:t>
      </w:r>
    </w:p>
    <w:p w:rsidR="00631F29" w:rsidRPr="00631F29" w:rsidRDefault="00631F29" w:rsidP="00631F29">
      <w:pPr>
        <w:shd w:val="clear" w:color="auto" w:fill="FFFFFF"/>
        <w:spacing w:before="90" w:after="90" w:line="300" w:lineRule="atLeast"/>
        <w:jc w:val="both"/>
        <w:outlineLvl w:val="1"/>
        <w:rPr>
          <w:rFonts w:ascii="Arial" w:eastAsia="Times New Roman" w:hAnsi="Arial" w:cs="Arial"/>
          <w:color w:val="70228B"/>
          <w:sz w:val="30"/>
          <w:szCs w:val="30"/>
          <w:lang w:eastAsia="ru-RU"/>
        </w:rPr>
      </w:pPr>
      <w:r w:rsidRPr="00631F29">
        <w:rPr>
          <w:rFonts w:ascii="Arial" w:eastAsia="Times New Roman" w:hAnsi="Arial" w:cs="Arial"/>
          <w:color w:val="70228B"/>
          <w:sz w:val="30"/>
          <w:szCs w:val="30"/>
          <w:lang w:eastAsia="ru-RU"/>
        </w:rPr>
        <w:t>ПРИЛОЖЕНИЕ 1 к Положению о предоставлении гарантий при оказании платных стоматологических услуг</w:t>
      </w:r>
    </w:p>
    <w:p w:rsidR="00631F29" w:rsidRPr="00631F29" w:rsidRDefault="00631F29" w:rsidP="00631F29">
      <w:pPr>
        <w:shd w:val="clear" w:color="auto" w:fill="FFFFFF"/>
        <w:spacing w:before="150" w:after="150" w:line="300" w:lineRule="atLeast"/>
        <w:jc w:val="both"/>
        <w:outlineLvl w:val="3"/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  <w:lastRenderedPageBreak/>
        <w:t>Гарантийные сроки и сроки службы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(действуют при соблюдении Условий, указанных в ПРИЛОЖЕНИИ 2)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Датой начала гарантийного срока считается день оказания услуги (лечение канала, постановка пломбы, фиксация ортопедической конструкции – коронки, мостовидного протеза, имплантация). Датой начала срока службы является следующий день после окончания гарантийного срока и действует </w:t>
      </w:r>
      <w:r w:rsidR="00394EC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</w:t>
      </w: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год. На некоторые виды работ срок службы не предусмотрен. Мы обязуемся устранять все осложнения, возникающие в период гарантийного срока бесплатно и своевременно.</w:t>
      </w:r>
    </w:p>
    <w:tbl>
      <w:tblPr>
        <w:tblW w:w="11580" w:type="dxa"/>
        <w:tblBorders>
          <w:top w:val="single" w:sz="6" w:space="0" w:color="DF36A4"/>
          <w:left w:val="single" w:sz="6" w:space="0" w:color="DF36A4"/>
          <w:bottom w:val="single" w:sz="6" w:space="0" w:color="DF36A4"/>
          <w:right w:val="single" w:sz="6" w:space="0" w:color="DF36A4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1"/>
        <w:gridCol w:w="2406"/>
        <w:gridCol w:w="1523"/>
      </w:tblGrid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FFFFFF"/>
            </w:tcBorders>
            <w:shd w:val="clear" w:color="auto" w:fill="DF36A4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rPr>
                <w:rFonts w:ascii="Times New Roman" w:eastAsia="Times New Roman" w:hAnsi="Times New Roman" w:cs="Times New Roman"/>
                <w:caps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aps/>
                <w:color w:val="484848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FFFFFF"/>
            </w:tcBorders>
            <w:shd w:val="clear" w:color="auto" w:fill="DF36A4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rPr>
                <w:rFonts w:ascii="Times New Roman" w:eastAsia="Times New Roman" w:hAnsi="Times New Roman" w:cs="Times New Roman"/>
                <w:caps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aps/>
                <w:color w:val="484848"/>
                <w:sz w:val="18"/>
                <w:szCs w:val="18"/>
                <w:lang w:eastAsia="ru-RU"/>
              </w:rPr>
              <w:t>ГАРАНТИЙНЫЙ </w:t>
            </w:r>
            <w:r w:rsidRPr="00631F29">
              <w:rPr>
                <w:rFonts w:ascii="Times New Roman" w:eastAsia="Times New Roman" w:hAnsi="Times New Roman" w:cs="Times New Roman"/>
                <w:caps/>
                <w:color w:val="484848"/>
                <w:sz w:val="18"/>
                <w:szCs w:val="18"/>
                <w:lang w:eastAsia="ru-RU"/>
              </w:rPr>
              <w:br/>
              <w:t>СРОК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DF36A4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rPr>
                <w:rFonts w:ascii="Times New Roman" w:eastAsia="Times New Roman" w:hAnsi="Times New Roman" w:cs="Times New Roman"/>
                <w:caps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aps/>
                <w:color w:val="484848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631F29">
              <w:rPr>
                <w:rFonts w:ascii="Times New Roman" w:eastAsia="Times New Roman" w:hAnsi="Times New Roman" w:cs="Times New Roman"/>
                <w:caps/>
                <w:color w:val="484848"/>
                <w:sz w:val="20"/>
                <w:szCs w:val="20"/>
                <w:lang w:eastAsia="ru-RU"/>
              </w:rPr>
              <w:t>СЛУЖБЫ</w:t>
            </w:r>
            <w:r w:rsidRPr="00631F29">
              <w:rPr>
                <w:rFonts w:ascii="Times New Roman" w:eastAsia="Times New Roman" w:hAnsi="Times New Roman" w:cs="Times New Roman"/>
                <w:caps/>
                <w:color w:val="484848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31F29">
              <w:rPr>
                <w:rFonts w:ascii="Times New Roman" w:eastAsia="Times New Roman" w:hAnsi="Times New Roman" w:cs="Times New Roman"/>
                <w:caps/>
                <w:color w:val="484848"/>
                <w:sz w:val="20"/>
                <w:szCs w:val="20"/>
                <w:lang w:eastAsia="ru-RU"/>
              </w:rPr>
              <w:t>ГАРАНТИЙНЫЙ СРОК</w:t>
            </w:r>
            <w:r w:rsidRPr="00631F29">
              <w:rPr>
                <w:rFonts w:ascii="Times New Roman" w:eastAsia="Times New Roman" w:hAnsi="Times New Roman" w:cs="Times New Roman"/>
                <w:caps/>
                <w:color w:val="484848"/>
                <w:sz w:val="20"/>
                <w:szCs w:val="20"/>
                <w:lang w:eastAsia="ru-RU"/>
              </w:rPr>
              <w:br/>
              <w:t>ВКЛЮЧЕН)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Пломбирование (пломба светового отверждения </w:t>
            </w:r>
            <w:proofErr w:type="spellStart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Filtek</w:t>
            </w:r>
            <w:proofErr w:type="spellEnd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Esthet</w:t>
            </w:r>
            <w:proofErr w:type="spellEnd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-Х)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394EC9" w:rsidP="00394EC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1</w:t>
            </w:r>
            <w:r w:rsidR="00631F29"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4 года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Пломбирование (пломба тройного отверждения </w:t>
            </w:r>
            <w:proofErr w:type="spellStart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Vitremer</w:t>
            </w:r>
            <w:proofErr w:type="spellEnd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Обработка и пломбирование канала (первичное)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Обработка и пломбирование канала (повторное) либо лечение канала при наличии деструктивных изменений костной ткани.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Пломбирование (реставрация зуба) при рекомендации покрыть зуб коронкой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Протезирование одиночными коронками</w:t>
            </w:r>
          </w:p>
          <w:p w:rsidR="00631F29" w:rsidRPr="00631F29" w:rsidRDefault="00631F29" w:rsidP="00631F29">
            <w:pPr>
              <w:numPr>
                <w:ilvl w:val="0"/>
                <w:numId w:val="8"/>
              </w:numPr>
              <w:spacing w:before="100" w:beforeAutospacing="1" w:after="120" w:line="225" w:lineRule="atLeast"/>
              <w:ind w:left="375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металлокерамическими;</w:t>
            </w:r>
          </w:p>
          <w:p w:rsidR="00631F29" w:rsidRPr="00631F29" w:rsidRDefault="00631F29" w:rsidP="00631F29">
            <w:pPr>
              <w:numPr>
                <w:ilvl w:val="0"/>
                <w:numId w:val="8"/>
              </w:numPr>
              <w:spacing w:before="100" w:beforeAutospacing="1" w:after="120" w:line="225" w:lineRule="atLeast"/>
              <w:ind w:left="375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proofErr w:type="spellStart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безметалловыми</w:t>
            </w:r>
            <w:proofErr w:type="spellEnd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 (по технологии CAD/CAM)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394EC9" w:rsidP="00394EC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1</w:t>
            </w:r>
            <w:r w:rsidR="00631F29"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4 года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Протезирование мостовидными протезами:</w:t>
            </w:r>
          </w:p>
          <w:p w:rsidR="00631F29" w:rsidRPr="00631F29" w:rsidRDefault="00631F29" w:rsidP="00631F29">
            <w:pPr>
              <w:numPr>
                <w:ilvl w:val="0"/>
                <w:numId w:val="10"/>
              </w:numPr>
              <w:spacing w:before="100" w:beforeAutospacing="1" w:after="120" w:line="225" w:lineRule="atLeast"/>
              <w:ind w:left="375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металлокерамическими;</w:t>
            </w:r>
          </w:p>
          <w:p w:rsidR="00631F29" w:rsidRPr="00631F29" w:rsidRDefault="00394EC9" w:rsidP="00631F29">
            <w:pPr>
              <w:numPr>
                <w:ilvl w:val="0"/>
                <w:numId w:val="10"/>
              </w:numPr>
              <w:spacing w:before="100" w:beforeAutospacing="1" w:after="120" w:line="225" w:lineRule="atLeast"/>
              <w:ind w:left="375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зуб, </w:t>
            </w:r>
            <w:proofErr w:type="gramStart"/>
            <w:r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коронка</w:t>
            </w:r>
            <w:proofErr w:type="gramEnd"/>
            <w:r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 литая КХС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3 года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Протезирование – съемные ортопедические конструкции (</w:t>
            </w:r>
            <w:proofErr w:type="spellStart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бюгельные</w:t>
            </w:r>
            <w:proofErr w:type="spellEnd"/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 xml:space="preserve"> протезы, полные съемные пластинчатые протезы).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3 года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Профессиональная гигиена полости рта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Временная реставрация, пломба, временная коронка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Лечение зубов мудрости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Лечение при диагнозе «Пародонтит»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  <w:tr w:rsidR="00631F29" w:rsidRPr="00631F29" w:rsidTr="002A58FC">
        <w:tc>
          <w:tcPr>
            <w:tcW w:w="7651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Лечение по желанию пациента зубов, имеющих показания к удалению</w:t>
            </w:r>
          </w:p>
        </w:tc>
        <w:tc>
          <w:tcPr>
            <w:tcW w:w="2406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1523" w:type="dxa"/>
            <w:tcBorders>
              <w:top w:val="single" w:sz="6" w:space="0" w:color="DF36A4"/>
              <w:left w:val="single" w:sz="6" w:space="0" w:color="DF36A4"/>
              <w:bottom w:val="single" w:sz="6" w:space="0" w:color="DF36A4"/>
              <w:right w:val="single" w:sz="6" w:space="0" w:color="DF36A4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631F29" w:rsidRPr="00631F29" w:rsidRDefault="00631F29" w:rsidP="00631F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</w:pPr>
            <w:r w:rsidRPr="00631F29">
              <w:rPr>
                <w:rFonts w:ascii="Times New Roman" w:eastAsia="Times New Roman" w:hAnsi="Times New Roman" w:cs="Times New Roman"/>
                <w:color w:val="484848"/>
                <w:sz w:val="18"/>
                <w:szCs w:val="18"/>
                <w:lang w:eastAsia="ru-RU"/>
              </w:rPr>
              <w:t>-</w:t>
            </w:r>
          </w:p>
        </w:tc>
      </w:tr>
    </w:tbl>
    <w:p w:rsidR="00631F29" w:rsidRPr="00631F29" w:rsidRDefault="00631F29" w:rsidP="00631F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** </w:t>
      </w:r>
      <w:proofErr w:type="gramStart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</w:t>
      </w:r>
      <w:proofErr w:type="gramEnd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срок службы гарантийный срок включен.</w:t>
      </w:r>
    </w:p>
    <w:p w:rsidR="00631F29" w:rsidRPr="00631F29" w:rsidRDefault="00631F29" w:rsidP="00631F29">
      <w:pPr>
        <w:shd w:val="clear" w:color="auto" w:fill="FFFFFF"/>
        <w:spacing w:before="90" w:after="90" w:line="300" w:lineRule="atLeast"/>
        <w:jc w:val="both"/>
        <w:outlineLvl w:val="1"/>
        <w:rPr>
          <w:rFonts w:ascii="Arial" w:eastAsia="Times New Roman" w:hAnsi="Arial" w:cs="Arial"/>
          <w:color w:val="70228B"/>
          <w:sz w:val="30"/>
          <w:szCs w:val="30"/>
          <w:lang w:eastAsia="ru-RU"/>
        </w:rPr>
      </w:pPr>
      <w:r w:rsidRPr="00631F29">
        <w:rPr>
          <w:rFonts w:ascii="Arial" w:eastAsia="Times New Roman" w:hAnsi="Arial" w:cs="Arial"/>
          <w:color w:val="70228B"/>
          <w:sz w:val="30"/>
          <w:szCs w:val="30"/>
          <w:lang w:eastAsia="ru-RU"/>
        </w:rPr>
        <w:t>ПРИЛОЖЕНИЕ 2 к Положению о предоставлении гарантий при оказании платных стоматологических услуг</w:t>
      </w:r>
    </w:p>
    <w:p w:rsidR="00631F29" w:rsidRPr="00631F29" w:rsidRDefault="00631F29" w:rsidP="00631F29">
      <w:pPr>
        <w:shd w:val="clear" w:color="auto" w:fill="FFFFFF"/>
        <w:spacing w:before="150" w:after="150" w:line="300" w:lineRule="atLeast"/>
        <w:jc w:val="both"/>
        <w:outlineLvl w:val="3"/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  <w:lastRenderedPageBreak/>
        <w:t>Условия, при которых гарантийные сроки и обязательства действуют в полном объеме.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Гарантии в полном объеме действуют только при соблюдении следующих условий:</w:t>
      </w:r>
    </w:p>
    <w:p w:rsidR="00631F29" w:rsidRPr="00631F29" w:rsidRDefault="00631F29" w:rsidP="00631F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631F29" w:rsidRPr="00631F29" w:rsidRDefault="00631F29" w:rsidP="00631F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соблюдении «Правил эксплуатации результата выполненной стоматологической услуги» (ПРИЛОЖЕНИЕ №3).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Гарантийные сроки могут быть снижены с учетом стадии заболевания и прогноза стоматологического лечения. Лечащий врач обязан информировать пациента, что и почему он может или не может гарантировать в каждом конкретном случае. Обязательным условием в случае снижения гарантийных обязательств является наличие соответствующей записи в амбулаторной карте стоматологического больного (форма 043-у), подтвержденной подписью пациента.</w:t>
      </w:r>
    </w:p>
    <w:p w:rsidR="00631F29" w:rsidRPr="00631F29" w:rsidRDefault="00631F29" w:rsidP="00631F29">
      <w:pPr>
        <w:shd w:val="clear" w:color="auto" w:fill="FFFFFF"/>
        <w:spacing w:before="90" w:after="90" w:line="300" w:lineRule="atLeast"/>
        <w:jc w:val="both"/>
        <w:outlineLvl w:val="1"/>
        <w:rPr>
          <w:rFonts w:ascii="Arial" w:eastAsia="Times New Roman" w:hAnsi="Arial" w:cs="Arial"/>
          <w:color w:val="70228B"/>
          <w:sz w:val="30"/>
          <w:szCs w:val="30"/>
          <w:lang w:eastAsia="ru-RU"/>
        </w:rPr>
      </w:pPr>
      <w:r w:rsidRPr="00631F29">
        <w:rPr>
          <w:rFonts w:ascii="Arial" w:eastAsia="Times New Roman" w:hAnsi="Arial" w:cs="Arial"/>
          <w:color w:val="70228B"/>
          <w:sz w:val="30"/>
          <w:szCs w:val="30"/>
          <w:lang w:eastAsia="ru-RU"/>
        </w:rPr>
        <w:t>ПРИЛОЖЕНИЕ 3 к Положению о предоставлении гарантий при оказании платных стоматологических услуг</w:t>
      </w:r>
    </w:p>
    <w:p w:rsidR="00631F29" w:rsidRPr="00631F29" w:rsidRDefault="00631F29" w:rsidP="00631F29">
      <w:pPr>
        <w:shd w:val="clear" w:color="auto" w:fill="FFFFFF"/>
        <w:spacing w:before="150" w:after="150" w:line="300" w:lineRule="atLeast"/>
        <w:jc w:val="both"/>
        <w:outlineLvl w:val="3"/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303030"/>
          <w:sz w:val="23"/>
          <w:szCs w:val="23"/>
          <w:lang w:eastAsia="ru-RU"/>
        </w:rPr>
        <w:t>Правила эксплуатации результата выполненной стоматологической услуги.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Функциональное восстановление зуба пломбировочным материалом (реставрация, пломба).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Производители пломбировочных материалов, используемых в клинике, заявляют средний срок службы реставрации (пломбы) не менее 5 лет при соблюдении технологии и правильной эксплуатации. Рекомендованные правила ухода за зубами с реставрациями (пломбами):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Правильная эксплуатация реставрации (пломбы) возможна при восстановлении жевательной эффективности в полном (достаточном) объёме. В этом случае зуб с реставрацией (пломбой) несёт соответствующую ему жевательную нагрузку. В случае отсутствующих зубов, их жевательная нагрузка переходит на зубы с реставрациями (пломбами), что приводит к их неправильной эксплуатации.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Клиника предоставляет гарантию на стоматологическое лечение при правильной эксплуатации реставраций (пломб) за исключением случаев, предусмотренных договором.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уходе за зубами с реставрациями (пломбами) рекомендовано использование средств гигиены, рекомендованных лечащим врачом–стоматологом.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Производители пломбировочных материалов считают необходимым полировку реставраций (пломб) один раз в шесть месяцев для предупреждения рецидива кариозного процесса и образования зубного налёта.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Посещение профилактических осмотров по графику, установленному клиникой, является обязательным условием «Договора возмездного оказания медицинских услуг». Это необходимость сохранения результатов проведённого лечения.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При возникновении кровоточивости при чистке зубов нельзя прекращать гигиенические процедуры. Если кровоточивость не проходит в течение 3—4 дней, </w:t>
      </w:r>
      <w:r w:rsidR="00394EC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необходимо обратиться в клинику.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после пломбирования и окончания действия анестезии пломба мешает смыканию зубов, то необхо</w:t>
      </w:r>
      <w:r w:rsidR="00394EC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димо сразу обратиться в клинику.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пломбах из композитных материалов не следует принимать пищу, содержащую естественные и искусственные красители (</w:t>
      </w:r>
      <w:proofErr w:type="gramStart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например</w:t>
      </w:r>
      <w:proofErr w:type="gramEnd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 чернику, чай, кофе и т. п.), не менее двух часов после пломбирования зуба.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Возможно, временное появление боли (повышенной чувствительности) в запломбированном зубе во время приема и пережевывания пищи. Если указанные симптомы не проходят в течение одной недели, необходимо обратиться в клинику.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Во избежание сколов пломбы и прилегающих к пломбе твердых тканей зуба не рекомендуется принимать и пережевывать очень жесткую пищу (</w:t>
      </w:r>
      <w:proofErr w:type="gramStart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например</w:t>
      </w:r>
      <w:proofErr w:type="gramEnd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 орехи, сухари), откусывать от больших кусков (например: от цельного яблока).</w:t>
      </w:r>
    </w:p>
    <w:p w:rsidR="00631F29" w:rsidRPr="00631F29" w:rsidRDefault="00631F29" w:rsidP="0063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возникновении в зубе резкой боли необходимо как можно быстрее обратиться в клинику.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Функциональное восстановление зубов и жевательной эффективности несъемными зубными протезами.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Производители материалов, используемых в клинике для ортопедических конструкций, заявляют средний срок службы несъемных зубных протезов не менее 5 лет при соблюдении технологии и правильной эксплуатации. Рекомендованные правила ухода за несъемными зубными протезами: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Правильная эксплуатация несъемных зубных протезов возможна при восстановлении жевательной эффективности в полном (достаточном) объёме. В этом случае несъемный зубной протез несёт соответствующую ему жевательную нагрузку. В случае отсутствующих зубов, их жевательная нагрузка переходит на несъемный зубной протез, что приводит к его неправильной эксплуатации.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Клиника предоставляет гарантию на стоматологическое лечение при правильной эксплуатации несъемных зубных протезов за исключением случаев, предусмотренных договором.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уходе за несъемными зубными протезами рекомендовано использование средств гигиены, рекомендованных лечащим врачом–стоматологом.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Посещение профилактических осмотров по графику, установленному клиникой, является обязательным, согласно договору. Это необходимое условие сохранения результатов проведённого лечения.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Несъемные зубные протезы необходимо чистить зубной щеткой с пастой так же, как естественные зубы два раза в день. После еды полость рта следует полоскать для удаления остатков пищи.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возникновении кровоточивости при чистке зубов нельзя прекращать гигиенические процедуры. Если кровоточивость не проходит в течение 3—4 дней, необходимо обратиться в клинику.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протез зафиксирован на временный цемент, не рекомендуется жевать жевательную резинку и другие вязкие пищевые продукты.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Во избежание поломки протеза, скола облицовочного материала, а также повреждения слизистой оболочки полости рта не рекомендуется принимать и пережевывать очень жесткую пищу (например, сухари, орехи, кусать нитки, открывать бутылки), откусывать от больших кусков (например, от цельного яблока).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нарушении фиксации несъемного протеза необходимо обратиться в клинику. Признаками нарушения фиксации могут быть «хлюпанье» протеза, неприятный запах изо рта.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случае скола облицовочного материала нужно обратиться в клинику.</w:t>
      </w:r>
    </w:p>
    <w:p w:rsidR="00631F29" w:rsidRPr="00631F29" w:rsidRDefault="00631F29" w:rsidP="00631F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появлении болезненных ощущений в области коронок, воспаления десны вокруг коронки (кровоточивость десны) необходимо срочно обратиться в клинику.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Функциональное восстановление зубов и жевательной эффективности съемными зубными протезами.</w:t>
      </w:r>
    </w:p>
    <w:p w:rsidR="00631F29" w:rsidRPr="00631F29" w:rsidRDefault="00631F29" w:rsidP="00631F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Производители материалов, используемых в клинике для ортопедических конструкций, заявляют средний срок службы съемных зубных протезов не менее 5 лет при соблюдении технологии и правильной эксплуатации. Рекомендованными правилами ухода за съемными зубными протезами: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Правильная эксплуатация съёмного зубного протеза возможна при восстановлении жевательной эффективности в полном (достаточном) объёме. В этом случае съёмный протез несёт соответствующую ему жевательную нагрузку. В случае отсутствующих зубов, их жевательная нагрузка переходит на съёмные зубные протезы, что приводит к их неправильной эксплуатации.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Клиника предоставляет гарантию на стоматологическое лечение при правильной эксплуатации съемных зубных протезов.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Съемные зубные протезы необходимо чистить зубной щеткой с пастой или с туалетным мылом два раза в день (утром и вечером), а также после еды по мере возможности.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Посещение профилактических осмотров по графику, установленному клиникой, является обязательным условием «Договора возмездного оказания медицинских услуг». Это необходимость сохранения результатов проведённого лечения.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Во избежание поломки протеза, а также повреждения слизистой оболочки полости рта не рекомендуется принимать и пережевывать очень жесткую пищу (например, сухари, орехи, кусать нитки, открывать бутылки), откусывать от больших кусков (например, от целого яблока).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ночное время, если пациент снимает протезы, их необходимо держать во влажной среде (после чистки завернуть протезы во влажную салфетку) либо в сосуде с водой.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Во избежание поломки протезов не допускайте их падения на кафельный пол, в раковину и на другие твердые поверхности.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 мере образования жесткого зубного налета на протезах их необходимо очищать специальными средствами, которые продаются аптеке.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При нарушении фиксации съемного протеза, что может быть связано с ослаблением фиксирующих элементов, необходимо обратиться в </w:t>
      </w:r>
      <w:proofErr w:type="gramStart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клинику  для</w:t>
      </w:r>
      <w:proofErr w:type="gramEnd"/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их активации или замены.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Проводить перебазировку съемного протеза с рекомендованной врачом периодичностью, не менее 1 раз в год.</w:t>
      </w:r>
    </w:p>
    <w:p w:rsidR="00631F29" w:rsidRPr="00631F29" w:rsidRDefault="00631F29" w:rsidP="00631F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631F2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Ни в коем случае, ни при каких обстоятельствах не пытаться самому провести исправления, починку или другие воздействия на съёмный протез.</w:t>
      </w:r>
    </w:p>
    <w:p w:rsidR="002E0DC4" w:rsidRDefault="00631F29" w:rsidP="001514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A2011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В случае поломки или возникновении трещины в базисе съемного протеза пациенту необходимо срочно обратиться в </w:t>
      </w:r>
      <w:proofErr w:type="gramStart"/>
      <w:r w:rsidRPr="00A2011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клинику  для</w:t>
      </w:r>
      <w:proofErr w:type="gramEnd"/>
      <w:r w:rsidRPr="00A2011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починки протеза.</w:t>
      </w:r>
      <w:bookmarkStart w:id="0" w:name="_GoBack"/>
      <w:bookmarkEnd w:id="0"/>
    </w:p>
    <w:sectPr w:rsidR="002E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CB"/>
    <w:multiLevelType w:val="multilevel"/>
    <w:tmpl w:val="1634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F729A"/>
    <w:multiLevelType w:val="multilevel"/>
    <w:tmpl w:val="7B5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45E26"/>
    <w:multiLevelType w:val="multilevel"/>
    <w:tmpl w:val="3C3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662B8"/>
    <w:multiLevelType w:val="multilevel"/>
    <w:tmpl w:val="EF22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E28CF"/>
    <w:multiLevelType w:val="multilevel"/>
    <w:tmpl w:val="B40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100AE"/>
    <w:multiLevelType w:val="multilevel"/>
    <w:tmpl w:val="777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83CE8"/>
    <w:multiLevelType w:val="multilevel"/>
    <w:tmpl w:val="826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D0FB5"/>
    <w:multiLevelType w:val="multilevel"/>
    <w:tmpl w:val="9B0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D7001"/>
    <w:multiLevelType w:val="multilevel"/>
    <w:tmpl w:val="6F84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A366B"/>
    <w:multiLevelType w:val="multilevel"/>
    <w:tmpl w:val="DA6C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80481"/>
    <w:multiLevelType w:val="multilevel"/>
    <w:tmpl w:val="CAA8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268A4"/>
    <w:multiLevelType w:val="multilevel"/>
    <w:tmpl w:val="3342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704AB"/>
    <w:multiLevelType w:val="multilevel"/>
    <w:tmpl w:val="68D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BD2E91"/>
    <w:multiLevelType w:val="multilevel"/>
    <w:tmpl w:val="6862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29"/>
    <w:rsid w:val="002A58FC"/>
    <w:rsid w:val="002E0DC4"/>
    <w:rsid w:val="00394EC9"/>
    <w:rsid w:val="00631F29"/>
    <w:rsid w:val="006E5A77"/>
    <w:rsid w:val="00827FBD"/>
    <w:rsid w:val="00A20111"/>
    <w:rsid w:val="00BC2BA6"/>
    <w:rsid w:val="00E53197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296F-B279-431F-8154-A8DDB44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6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Чернов</dc:creator>
  <cp:keywords/>
  <dc:description/>
  <cp:lastModifiedBy>Александр Чернов</cp:lastModifiedBy>
  <cp:revision>10</cp:revision>
  <cp:lastPrinted>2017-11-18T09:56:00Z</cp:lastPrinted>
  <dcterms:created xsi:type="dcterms:W3CDTF">2017-11-18T09:16:00Z</dcterms:created>
  <dcterms:modified xsi:type="dcterms:W3CDTF">2018-01-23T02:48:00Z</dcterms:modified>
</cp:coreProperties>
</file>